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642" w14:textId="289D4A1E" w:rsidR="00164C83" w:rsidRDefault="00164C83" w:rsidP="00164C83">
      <w:pPr>
        <w:pStyle w:val="af3"/>
      </w:pPr>
      <w:r>
        <w:rPr>
          <w:rStyle w:val="a7"/>
          <w:rFonts w:eastAsiaTheme="majorEastAsia"/>
        </w:rPr>
        <w:t>1.1.</w:t>
      </w:r>
      <w:r>
        <w:t xml:space="preserve"> Поставщик гарантирует качество и надежность поставляемой продукции в течение гарантийного срока, установленного изготовителем, а в случае отсутствия такового в течение </w:t>
      </w:r>
      <w:r w:rsidR="0071231A" w:rsidRPr="0071231A">
        <w:t>6</w:t>
      </w:r>
      <w:r>
        <w:t xml:space="preserve"> (</w:t>
      </w:r>
      <w:r w:rsidR="0071231A">
        <w:t>шести</w:t>
      </w:r>
      <w:r>
        <w:t>) месяцев с момента получения продукции.</w:t>
      </w:r>
      <w:r w:rsidR="00A421DA">
        <w:t xml:space="preserve"> Пробег не должен превышать </w:t>
      </w:r>
      <w:r w:rsidR="00A421DA" w:rsidRPr="00A421DA">
        <w:t>15 тысяч км</w:t>
      </w:r>
      <w:r w:rsidR="00A421DA">
        <w:t>.</w:t>
      </w:r>
    </w:p>
    <w:p w14:paraId="48FA9F56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1.2.</w:t>
      </w:r>
      <w:r w:rsidR="001B60CA">
        <w:t xml:space="preserve"> Срок гарантии составляет</w:t>
      </w:r>
      <w:r>
        <w:t>:</w:t>
      </w:r>
    </w:p>
    <w:p w14:paraId="51BF8C85" w14:textId="0CBC20C3" w:rsidR="00164C83" w:rsidRDefault="00164C83" w:rsidP="00164C83">
      <w:pPr>
        <w:pStyle w:val="af3"/>
      </w:pPr>
      <w:r>
        <w:rPr>
          <w:rStyle w:val="a7"/>
          <w:rFonts w:eastAsiaTheme="majorEastAsia"/>
        </w:rPr>
        <w:t>а)</w:t>
      </w:r>
      <w:r>
        <w:t xml:space="preserve"> на железо </w:t>
      </w:r>
      <w:r w:rsidR="0071231A">
        <w:t>6</w:t>
      </w:r>
      <w:r>
        <w:t xml:space="preserve"> месяцев</w:t>
      </w:r>
      <w:r w:rsidR="00A421DA">
        <w:t xml:space="preserve"> </w:t>
      </w:r>
      <w:r w:rsidR="00A421DA" w:rsidRPr="00A421DA">
        <w:t>или 15 тысяч км</w:t>
      </w:r>
      <w:r>
        <w:t xml:space="preserve"> с момента передачи Товара Покупателю;</w:t>
      </w:r>
      <w:r>
        <w:br/>
      </w:r>
      <w:r>
        <w:rPr>
          <w:rStyle w:val="a7"/>
          <w:rFonts w:eastAsiaTheme="majorEastAsia"/>
        </w:rPr>
        <w:t>б)</w:t>
      </w:r>
      <w:r>
        <w:t xml:space="preserve"> на электронику 3 месяца с момента передачи Товара Покупателю.</w:t>
      </w:r>
    </w:p>
    <w:p w14:paraId="3C7EA1D5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1.3.</w:t>
      </w:r>
      <w:r>
        <w:t xml:space="preserve"> Во всем остальном касательно гарантийных сроков на Товар Стороны руководствуются действующим законодательством РФ.</w:t>
      </w:r>
    </w:p>
    <w:p w14:paraId="61134836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</w:t>
      </w:r>
      <w:r>
        <w:t xml:space="preserve"> </w:t>
      </w:r>
      <w:r>
        <w:rPr>
          <w:rStyle w:val="a7"/>
          <w:rFonts w:eastAsiaTheme="majorEastAsia"/>
        </w:rPr>
        <w:t>Порядок предъявления и рассмотрения претензий</w:t>
      </w:r>
    </w:p>
    <w:p w14:paraId="3BC625AC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2.1.</w:t>
      </w:r>
      <w:r>
        <w:t xml:space="preserve"> Покупатель направляет претензию Поставщику по качеству, комплектности не позднее 10 (десяти) календарных дней, а по количеству, ассортименту не позднее 5 (пяти) календарных дней со дня принятия Товара с предоставлением всех необходимых документов. При пропуске срока предъявления претензии, претензия рассмотрению и удовлетворению не подлежит.</w:t>
      </w:r>
    </w:p>
    <w:p w14:paraId="3B9FFA19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2.2.</w:t>
      </w:r>
      <w:r>
        <w:t xml:space="preserve"> Претензия Покупателя, в случае, если она подана в соответствии с п. 10.1. настоящего договора, рассматривается Поставщиком в течение 5 (пяти) дней со дня её получения.</w:t>
      </w:r>
    </w:p>
    <w:p w14:paraId="034A56EB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2.3.</w:t>
      </w:r>
      <w:r>
        <w:t xml:space="preserve"> Поставщик при рассмотрении претензии вправе направить Товар на экспертизу. Для этого Поставщик вправе по своему усмотрению  назначать эксперта, а также самостоятельно определять условия экспертизы Товара, полученного от Покупателя как некачественный. Продолжительность экспертизы не может быть более 3 (трех) месяцев.</w:t>
      </w:r>
    </w:p>
    <w:p w14:paraId="55F533EF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2.4.</w:t>
      </w:r>
      <w:r>
        <w:t xml:space="preserve"> Претензии Покупателя в отношении количества Товара принимаются Поставщиком при наличии правильно оформленной претензии (Приложение N 3), заверенной подписью и печатью Покупателя.</w:t>
      </w:r>
    </w:p>
    <w:p w14:paraId="3AD64B5E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2.5.</w:t>
      </w:r>
      <w:r>
        <w:t xml:space="preserve"> Претензии Покупат</w:t>
      </w:r>
      <w:r w:rsidR="001B60CA">
        <w:t xml:space="preserve">еля в отношении качества Товара </w:t>
      </w:r>
      <w:r>
        <w:t>принимаются Поставщиком при наличии следующих документов:</w:t>
      </w:r>
    </w:p>
    <w:p w14:paraId="4A162313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а)</w:t>
      </w:r>
      <w:r>
        <w:t xml:space="preserve"> Претензия</w:t>
      </w:r>
      <w:r>
        <w:br/>
      </w:r>
      <w:r>
        <w:rPr>
          <w:rStyle w:val="a7"/>
          <w:rFonts w:eastAsiaTheme="majorEastAsia"/>
        </w:rPr>
        <w:t>б)</w:t>
      </w:r>
      <w:r>
        <w:t xml:space="preserve"> копия документа, подтверждающего приобретение Товара у Поставщика.</w:t>
      </w:r>
      <w:r>
        <w:br/>
      </w:r>
      <w:r>
        <w:rPr>
          <w:rStyle w:val="a7"/>
          <w:rFonts w:eastAsiaTheme="majorEastAsia"/>
        </w:rPr>
        <w:t>в)</w:t>
      </w:r>
      <w:r>
        <w:t xml:space="preserve"> накладная на возвращаемый товар;</w:t>
      </w:r>
      <w:r>
        <w:br/>
      </w:r>
      <w:r>
        <w:rPr>
          <w:rStyle w:val="a7"/>
          <w:rFonts w:eastAsiaTheme="majorEastAsia"/>
        </w:rPr>
        <w:t>г)</w:t>
      </w:r>
      <w:r>
        <w:t xml:space="preserve"> акт о возврате брака;</w:t>
      </w:r>
      <w:r>
        <w:br/>
      </w:r>
      <w:r>
        <w:rPr>
          <w:rStyle w:val="a7"/>
          <w:rFonts w:eastAsiaTheme="majorEastAsia"/>
        </w:rPr>
        <w:t>д)</w:t>
      </w:r>
      <w:r>
        <w:t xml:space="preserve"> копия заявления конечного потребителя;</w:t>
      </w:r>
      <w:r>
        <w:br/>
      </w:r>
      <w:r>
        <w:rPr>
          <w:rStyle w:val="a7"/>
          <w:rFonts w:eastAsiaTheme="majorEastAsia"/>
        </w:rPr>
        <w:t>е)</w:t>
      </w:r>
      <w:r>
        <w:t xml:space="preserve"> кассовый или товарный чек (на товар, имеющий дату производства, с гарантийным сроком изготовителя). При отсутствии паспорта, кассового или товарного чека исчисление гарантийных сроков производится со дня, указанного на товаре.</w:t>
      </w:r>
      <w:r>
        <w:br/>
      </w:r>
      <w:r>
        <w:rPr>
          <w:rStyle w:val="a7"/>
          <w:rFonts w:eastAsiaTheme="majorEastAsia"/>
        </w:rPr>
        <w:t>ж)</w:t>
      </w:r>
      <w:r>
        <w:t xml:space="preserve"> копия документа, подтверждающего возврат потребителю денежных средств или замену товара.</w:t>
      </w:r>
    </w:p>
    <w:p w14:paraId="4E4C6625" w14:textId="77777777" w:rsidR="00164C83" w:rsidRDefault="00164C83" w:rsidP="00164C83">
      <w:pPr>
        <w:pStyle w:val="af3"/>
      </w:pPr>
      <w:r>
        <w:t xml:space="preserve">На сложные и номерные детали, узлы и агрегаты, а также их комплектующие, элементы подвески (пружины, шаровые опоры, амортизаторы и т.д.), трансмиссии (сцепление, КПП, раздатки, мосты, редукторы, главные пары, дифференциалы, полуоси и т.д.), двигателя (ГБЦ, газораспределительный механизм, кривошипно- шатунный механизм, </w:t>
      </w:r>
      <w:proofErr w:type="spellStart"/>
      <w:r>
        <w:t>цилиндро</w:t>
      </w:r>
      <w:proofErr w:type="spellEnd"/>
      <w:r>
        <w:t xml:space="preserve">-поршневая группа и т.д.), системы зажигания и управления двигателем (датчики </w:t>
      </w:r>
      <w:r>
        <w:lastRenderedPageBreak/>
        <w:t xml:space="preserve">распределители, распределители зажигания, блоки управления, ДМРВ, модули зажигания и т.д.), электрической системы (стартеры, генераторы, </w:t>
      </w:r>
      <w:proofErr w:type="spellStart"/>
      <w:r>
        <w:t>бендиксы</w:t>
      </w:r>
      <w:proofErr w:type="spellEnd"/>
      <w:r>
        <w:t xml:space="preserve"> и т.д.), рулевого управления (рулевые редукторы, механизмы, ГУР т.д.), топливной аппаратуры (карбюраторы, </w:t>
      </w:r>
      <w:proofErr w:type="spellStart"/>
      <w:r>
        <w:t>электробензонасосы</w:t>
      </w:r>
      <w:proofErr w:type="spellEnd"/>
      <w:r>
        <w:t xml:space="preserve"> и т.д.), систем охлаждения, смазки, индикации, тормозной системы рекламации принимаются при предоставлении дополнительно, к вышеуказанным документам, следующие документы:</w:t>
      </w:r>
    </w:p>
    <w:p w14:paraId="63F775E7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а)</w:t>
      </w:r>
      <w:r>
        <w:t xml:space="preserve"> заявление конечного потребителя;</w:t>
      </w:r>
      <w:r>
        <w:br/>
      </w:r>
      <w:r>
        <w:rPr>
          <w:rStyle w:val="a7"/>
          <w:rFonts w:eastAsiaTheme="majorEastAsia"/>
        </w:rPr>
        <w:t>б)</w:t>
      </w:r>
      <w:r>
        <w:t xml:space="preserve"> заказ-наряд на произведенные работы, а также товарный (фискальный) чек;</w:t>
      </w:r>
      <w:r>
        <w:br/>
      </w:r>
      <w:r>
        <w:rPr>
          <w:rStyle w:val="a7"/>
          <w:rFonts w:eastAsiaTheme="majorEastAsia"/>
        </w:rPr>
        <w:t>в)</w:t>
      </w:r>
      <w:r>
        <w:t xml:space="preserve"> заключение (акт дефектации) Станции Технического Обслуживания;    </w:t>
      </w:r>
      <w:r>
        <w:br/>
      </w:r>
      <w:r>
        <w:rPr>
          <w:rStyle w:val="a7"/>
          <w:rFonts w:eastAsiaTheme="majorEastAsia"/>
        </w:rPr>
        <w:t>г)</w:t>
      </w:r>
      <w:r>
        <w:t xml:space="preserve"> сертификат СТО на право выполнения монтажных и ремонтных работ.</w:t>
      </w:r>
    </w:p>
    <w:p w14:paraId="2772FE4E" w14:textId="77777777" w:rsidR="00164C83" w:rsidRDefault="00164C83" w:rsidP="00164C83">
      <w:pPr>
        <w:pStyle w:val="af3"/>
      </w:pPr>
      <w:r>
        <w:t>Порядок предъявления рекламаций на ДВС и сроки их рассмотрения регламентируются заводом-изготовителем и изложены в сопровождающей документации (паспорт и сервисная книжка).</w:t>
      </w:r>
    </w:p>
    <w:p w14:paraId="0192B295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2.6.</w:t>
      </w:r>
      <w:r>
        <w:t xml:space="preserve"> В случае удовлетворения претензии Покупателя, Поставщик возвращает Покупателю уплаченную за Товар денежную сумму в течение 5 (пяти) банковских дней с даты получения Покупателем ответа на претензию или экспертного заключения, либо засчитывает ее в счет будущих поставок.</w:t>
      </w:r>
    </w:p>
    <w:p w14:paraId="73D9B31A" w14:textId="77777777" w:rsidR="00164C83" w:rsidRDefault="00164C83" w:rsidP="00164C83">
      <w:pPr>
        <w:pStyle w:val="af3"/>
      </w:pPr>
      <w:r>
        <w:rPr>
          <w:rStyle w:val="a7"/>
          <w:rFonts w:eastAsiaTheme="majorEastAsia"/>
        </w:rPr>
        <w:t>2.7.</w:t>
      </w:r>
      <w:r>
        <w:t xml:space="preserve"> В случае если недостаток Товара возник не по вине Поставщика (производителя, изготовителя), Покупатель обязан в течение 30 дней с момента получения соответствующего уведомления забрать такой Товар со склада Поставщика. Если Покупатель не забирает рекламационный товар, хранящийся на складе Поставщика, более 60 дней со дня получения уведомления, Поставщик вправе в одностороннем порядке уничтожить такой Товар без уведомления Покупателя.</w:t>
      </w:r>
    </w:p>
    <w:p w14:paraId="01B8D666" w14:textId="77777777" w:rsidR="000D3CD5" w:rsidRDefault="000D3CD5" w:rsidP="00164C83"/>
    <w:sectPr w:rsidR="000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AB"/>
    <w:rsid w:val="000D3CD5"/>
    <w:rsid w:val="00164C83"/>
    <w:rsid w:val="001B60CA"/>
    <w:rsid w:val="0071231A"/>
    <w:rsid w:val="00A421DA"/>
    <w:rsid w:val="00BC1131"/>
    <w:rsid w:val="00BE0EAB"/>
    <w:rsid w:val="00D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BBC6"/>
  <w15:docId w15:val="{99D0390D-B144-431D-BE3C-9D42927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8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5A8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A8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A8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A8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A8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A8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A8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A8A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A8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5A8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link w:val="2"/>
    <w:uiPriority w:val="9"/>
    <w:semiHidden/>
    <w:rsid w:val="00D55A8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D55A8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link w:val="4"/>
    <w:uiPriority w:val="9"/>
    <w:semiHidden/>
    <w:rsid w:val="00D55A8A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link w:val="5"/>
    <w:uiPriority w:val="9"/>
    <w:semiHidden/>
    <w:rsid w:val="00D55A8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60">
    <w:name w:val="Заголовок 6 Знак"/>
    <w:link w:val="6"/>
    <w:uiPriority w:val="9"/>
    <w:semiHidden/>
    <w:rsid w:val="00D55A8A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link w:val="7"/>
    <w:uiPriority w:val="9"/>
    <w:semiHidden/>
    <w:rsid w:val="00D55A8A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link w:val="8"/>
    <w:uiPriority w:val="9"/>
    <w:semiHidden/>
    <w:rsid w:val="00D55A8A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90">
    <w:name w:val="Заголовок 9 Знак"/>
    <w:link w:val="9"/>
    <w:uiPriority w:val="9"/>
    <w:semiHidden/>
    <w:rsid w:val="00D55A8A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D55A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Заголовок Знак"/>
    <w:link w:val="a3"/>
    <w:uiPriority w:val="10"/>
    <w:rsid w:val="00D55A8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D55A8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link w:val="a5"/>
    <w:uiPriority w:val="11"/>
    <w:rsid w:val="00D55A8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a7">
    <w:name w:val="Strong"/>
    <w:uiPriority w:val="22"/>
    <w:qFormat/>
    <w:rsid w:val="00D55A8A"/>
    <w:rPr>
      <w:b/>
      <w:bCs/>
    </w:rPr>
  </w:style>
  <w:style w:type="character" w:styleId="a8">
    <w:name w:val="Emphasis"/>
    <w:uiPriority w:val="20"/>
    <w:qFormat/>
    <w:rsid w:val="00D55A8A"/>
    <w:rPr>
      <w:i/>
      <w:iCs/>
    </w:rPr>
  </w:style>
  <w:style w:type="paragraph" w:styleId="a9">
    <w:name w:val="No Spacing"/>
    <w:basedOn w:val="a"/>
    <w:uiPriority w:val="1"/>
    <w:qFormat/>
    <w:rsid w:val="00D55A8A"/>
    <w:rPr>
      <w:szCs w:val="21"/>
    </w:rPr>
  </w:style>
  <w:style w:type="paragraph" w:styleId="aa">
    <w:name w:val="List Paragraph"/>
    <w:basedOn w:val="a"/>
    <w:uiPriority w:val="34"/>
    <w:qFormat/>
    <w:rsid w:val="00D55A8A"/>
    <w:pPr>
      <w:ind w:left="720"/>
      <w:contextualSpacing/>
    </w:pPr>
    <w:rPr>
      <w:szCs w:val="21"/>
    </w:rPr>
  </w:style>
  <w:style w:type="paragraph" w:styleId="21">
    <w:name w:val="Quote"/>
    <w:basedOn w:val="a"/>
    <w:next w:val="a"/>
    <w:link w:val="22"/>
    <w:uiPriority w:val="29"/>
    <w:qFormat/>
    <w:rsid w:val="00D55A8A"/>
    <w:rPr>
      <w:i/>
      <w:iCs/>
      <w:color w:val="000000" w:themeColor="text1"/>
      <w:szCs w:val="21"/>
    </w:rPr>
  </w:style>
  <w:style w:type="character" w:customStyle="1" w:styleId="22">
    <w:name w:val="Цитата 2 Знак"/>
    <w:link w:val="21"/>
    <w:uiPriority w:val="29"/>
    <w:rsid w:val="00D55A8A"/>
    <w:rPr>
      <w:rFonts w:eastAsia="SimSun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ab">
    <w:name w:val="Intense Quote"/>
    <w:basedOn w:val="a"/>
    <w:next w:val="a"/>
    <w:link w:val="ac"/>
    <w:uiPriority w:val="30"/>
    <w:qFormat/>
    <w:rsid w:val="00D55A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ac">
    <w:name w:val="Выделенная цитата Знак"/>
    <w:link w:val="ab"/>
    <w:uiPriority w:val="30"/>
    <w:rsid w:val="00D55A8A"/>
    <w:rPr>
      <w:rFonts w:eastAsia="SimSun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ad">
    <w:name w:val="Subtle Emphasis"/>
    <w:uiPriority w:val="19"/>
    <w:qFormat/>
    <w:rsid w:val="00D55A8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5A8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5A8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5A8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55A8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5A8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64C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2019-04-12T12:47:00Z</dcterms:created>
  <dcterms:modified xsi:type="dcterms:W3CDTF">2022-02-07T06:46:00Z</dcterms:modified>
</cp:coreProperties>
</file>